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0B6" w:rsidRPr="00C61678" w:rsidRDefault="002D60B6" w:rsidP="002D60B6">
      <w:pPr>
        <w:spacing w:before="240"/>
        <w:rPr>
          <w:rStyle w:val="a7"/>
          <w:rFonts w:ascii="Arial" w:hAnsi="Arial" w:cs="Arial"/>
          <w:b/>
          <w:i/>
          <w:snapToGrid w:val="0"/>
          <w:color w:val="auto"/>
          <w:u w:val="none"/>
        </w:rPr>
      </w:pPr>
      <w:r w:rsidRPr="00336119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543050" cy="371475"/>
            <wp:effectExtent l="0" t="0" r="0" b="9525"/>
            <wp:docPr id="1" name="Рисунок 1" descr="Bp(jpg)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p(jpg)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0466">
        <w:rPr>
          <w:rFonts w:ascii="Arial" w:hAnsi="Arial" w:cs="Arial"/>
          <w:i/>
          <w:snapToGrid w:val="0"/>
          <w:sz w:val="24"/>
          <w:szCs w:val="24"/>
        </w:rPr>
        <w:t xml:space="preserve">      </w:t>
      </w:r>
      <w:r w:rsidR="00C61678">
        <w:rPr>
          <w:rFonts w:ascii="Arial" w:hAnsi="Arial" w:cs="Arial"/>
          <w:i/>
          <w:snapToGrid w:val="0"/>
          <w:sz w:val="24"/>
          <w:szCs w:val="24"/>
        </w:rPr>
        <w:t>Регистрация по телефона</w:t>
      </w:r>
      <w:r w:rsidR="00546635">
        <w:rPr>
          <w:rFonts w:ascii="Arial" w:hAnsi="Arial" w:cs="Arial"/>
          <w:i/>
          <w:snapToGrid w:val="0"/>
          <w:sz w:val="24"/>
          <w:szCs w:val="24"/>
        </w:rPr>
        <w:t>м</w:t>
      </w:r>
      <w:r w:rsidR="00C61678">
        <w:rPr>
          <w:rFonts w:ascii="Arial" w:hAnsi="Arial" w:cs="Arial"/>
          <w:i/>
          <w:snapToGrid w:val="0"/>
          <w:sz w:val="24"/>
          <w:szCs w:val="24"/>
        </w:rPr>
        <w:t xml:space="preserve"> и на сайте</w:t>
      </w:r>
      <w:r w:rsidR="00D10466">
        <w:rPr>
          <w:rFonts w:ascii="Arial" w:hAnsi="Arial" w:cs="Arial"/>
          <w:i/>
          <w:snapToGrid w:val="0"/>
          <w:sz w:val="24"/>
          <w:szCs w:val="24"/>
        </w:rPr>
        <w:t xml:space="preserve">       </w:t>
      </w:r>
      <w:r w:rsidR="00C61678" w:rsidRPr="00C61678">
        <w:rPr>
          <w:rFonts w:ascii="Arial" w:hAnsi="Arial" w:cs="Arial"/>
          <w:b/>
          <w:i/>
          <w:snapToGrid w:val="0"/>
          <w:sz w:val="24"/>
          <w:szCs w:val="24"/>
          <w:lang w:val="en-US"/>
        </w:rPr>
        <w:t>www</w:t>
      </w:r>
      <w:r w:rsidR="00C61678" w:rsidRPr="00C61678">
        <w:rPr>
          <w:rFonts w:ascii="Arial" w:hAnsi="Arial" w:cs="Arial"/>
          <w:b/>
          <w:i/>
          <w:snapToGrid w:val="0"/>
          <w:sz w:val="24"/>
          <w:szCs w:val="24"/>
        </w:rPr>
        <w:t>.</w:t>
      </w:r>
      <w:proofErr w:type="spellStart"/>
      <w:r w:rsidR="00C61678" w:rsidRPr="00C61678">
        <w:rPr>
          <w:rFonts w:ascii="Arial" w:hAnsi="Arial" w:cs="Arial"/>
          <w:b/>
          <w:i/>
          <w:snapToGrid w:val="0"/>
          <w:sz w:val="24"/>
          <w:szCs w:val="24"/>
          <w:lang w:val="en-US"/>
        </w:rPr>
        <w:t>bzprof</w:t>
      </w:r>
      <w:proofErr w:type="spellEnd"/>
      <w:r w:rsidR="00C61678" w:rsidRPr="00C61678">
        <w:rPr>
          <w:rFonts w:ascii="Arial" w:hAnsi="Arial" w:cs="Arial"/>
          <w:b/>
          <w:i/>
          <w:snapToGrid w:val="0"/>
          <w:sz w:val="24"/>
          <w:szCs w:val="24"/>
        </w:rPr>
        <w:t>.</w:t>
      </w:r>
      <w:proofErr w:type="spellStart"/>
      <w:r w:rsidR="00C61678" w:rsidRPr="00C61678">
        <w:rPr>
          <w:rFonts w:ascii="Arial" w:hAnsi="Arial" w:cs="Arial"/>
          <w:b/>
          <w:i/>
          <w:snapToGrid w:val="0"/>
          <w:sz w:val="24"/>
          <w:szCs w:val="24"/>
          <w:lang w:val="en-US"/>
        </w:rPr>
        <w:t>ru</w:t>
      </w:r>
      <w:proofErr w:type="spellEnd"/>
    </w:p>
    <w:p w:rsidR="002D60B6" w:rsidRDefault="002D60B6" w:rsidP="002D60B6">
      <w:pPr>
        <w:pStyle w:val="a4"/>
        <w:jc w:val="center"/>
        <w:rPr>
          <w:rFonts w:ascii="Arial" w:hAnsi="Arial" w:cs="Arial"/>
          <w:b/>
          <w:i/>
          <w:iCs/>
          <w:color w:val="000000"/>
        </w:rPr>
      </w:pPr>
      <w:r w:rsidRPr="001E0E43">
        <w:rPr>
          <w:rFonts w:ascii="Arial" w:hAnsi="Arial" w:cs="Arial"/>
          <w:i/>
        </w:rPr>
        <w:t>УЦ   "БИЗНЕС-ПРОФЕССИОНАЛ"   приглашает</w:t>
      </w:r>
      <w:r w:rsidR="00546635">
        <w:rPr>
          <w:rFonts w:ascii="Arial" w:hAnsi="Arial" w:cs="Arial"/>
          <w:i/>
        </w:rPr>
        <w:t xml:space="preserve"> Бухгалтерию </w:t>
      </w:r>
      <w:r w:rsidRPr="001E0E43">
        <w:rPr>
          <w:rFonts w:ascii="Arial" w:hAnsi="Arial" w:cs="Arial"/>
          <w:i/>
        </w:rPr>
        <w:t xml:space="preserve"> на   консультационный  семинар</w:t>
      </w:r>
      <w:r w:rsidRPr="001E0E43">
        <w:rPr>
          <w:rFonts w:ascii="Arial" w:hAnsi="Arial" w:cs="Arial"/>
          <w:b/>
          <w:i/>
          <w:iCs/>
          <w:color w:val="000000"/>
        </w:rPr>
        <w:t xml:space="preserve"> КРАЙНОВОЙ Ирины Михайловны</w:t>
      </w:r>
      <w:r w:rsidR="009A2BC9" w:rsidRPr="001E0E43">
        <w:rPr>
          <w:rFonts w:ascii="Arial" w:hAnsi="Arial" w:cs="Arial"/>
          <w:b/>
          <w:i/>
          <w:iCs/>
          <w:color w:val="000000"/>
        </w:rPr>
        <w:t xml:space="preserve">- директора </w:t>
      </w:r>
      <w:r w:rsidR="00540364">
        <w:rPr>
          <w:rFonts w:ascii="Arial" w:hAnsi="Arial" w:cs="Arial"/>
          <w:b/>
          <w:i/>
          <w:iCs/>
          <w:color w:val="000000"/>
        </w:rPr>
        <w:t>ф</w:t>
      </w:r>
      <w:r w:rsidR="00427412" w:rsidRPr="001E0E43">
        <w:rPr>
          <w:rFonts w:ascii="Arial" w:hAnsi="Arial" w:cs="Arial"/>
          <w:b/>
          <w:i/>
          <w:iCs/>
          <w:color w:val="000000"/>
        </w:rPr>
        <w:t>ирмы «Аудит-Сервис»</w:t>
      </w:r>
    </w:p>
    <w:p w:rsidR="00CE7A00" w:rsidRPr="00D1506F" w:rsidRDefault="00CE7A00" w:rsidP="00E6046C">
      <w:pPr>
        <w:pStyle w:val="a4"/>
        <w:jc w:val="center"/>
        <w:rPr>
          <w:rFonts w:ascii="Arial" w:hAnsi="Arial" w:cs="Arial"/>
          <w:b/>
          <w:i/>
          <w:iCs/>
          <w:color w:val="000000"/>
          <w:sz w:val="16"/>
          <w:szCs w:val="16"/>
        </w:rPr>
      </w:pPr>
    </w:p>
    <w:p w:rsidR="002757ED" w:rsidRPr="00D1506F" w:rsidRDefault="00F213F1" w:rsidP="00E6046C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21  октября</w:t>
      </w:r>
      <w:r w:rsidR="007C0C7E" w:rsidRPr="00D1506F">
        <w:rPr>
          <w:rFonts w:ascii="Arial" w:hAnsi="Arial" w:cs="Arial"/>
          <w:b/>
          <w:i/>
          <w:sz w:val="28"/>
          <w:szCs w:val="28"/>
        </w:rPr>
        <w:t xml:space="preserve"> </w:t>
      </w:r>
      <w:r w:rsidR="002757ED" w:rsidRPr="00D1506F">
        <w:rPr>
          <w:rFonts w:ascii="Arial" w:hAnsi="Arial" w:cs="Arial"/>
          <w:b/>
          <w:i/>
          <w:sz w:val="28"/>
          <w:szCs w:val="28"/>
        </w:rPr>
        <w:t xml:space="preserve">  2026  года</w:t>
      </w:r>
    </w:p>
    <w:p w:rsidR="00F213F1" w:rsidRPr="00F213F1" w:rsidRDefault="00F213F1" w:rsidP="00F213F1">
      <w:pPr>
        <w:spacing w:after="0"/>
        <w:ind w:firstLine="709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НОВЫЕ </w:t>
      </w:r>
      <w:r w:rsidRPr="00F213F1">
        <w:rPr>
          <w:rFonts w:ascii="Arial" w:hAnsi="Arial" w:cs="Arial"/>
          <w:b/>
          <w:i/>
          <w:sz w:val="24"/>
          <w:szCs w:val="24"/>
        </w:rPr>
        <w:t xml:space="preserve"> ФСБУ 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Pr="00F213F1">
        <w:rPr>
          <w:rFonts w:ascii="Arial" w:hAnsi="Arial" w:cs="Arial"/>
          <w:b/>
          <w:i/>
          <w:sz w:val="24"/>
          <w:szCs w:val="24"/>
        </w:rPr>
        <w:t>9/2025</w:t>
      </w:r>
      <w:r>
        <w:rPr>
          <w:rFonts w:ascii="Arial" w:hAnsi="Arial" w:cs="Arial"/>
          <w:b/>
          <w:i/>
          <w:sz w:val="24"/>
          <w:szCs w:val="24"/>
        </w:rPr>
        <w:t xml:space="preserve">  «ДОХОДЫ</w:t>
      </w:r>
      <w:r w:rsidRPr="00F213F1">
        <w:rPr>
          <w:rFonts w:ascii="Arial" w:hAnsi="Arial" w:cs="Arial"/>
          <w:b/>
          <w:i/>
          <w:sz w:val="24"/>
          <w:szCs w:val="24"/>
        </w:rPr>
        <w:t xml:space="preserve">», 10/2025 </w:t>
      </w:r>
      <w:r>
        <w:rPr>
          <w:rFonts w:ascii="Arial" w:hAnsi="Arial" w:cs="Arial"/>
          <w:b/>
          <w:i/>
          <w:sz w:val="24"/>
          <w:szCs w:val="24"/>
        </w:rPr>
        <w:t xml:space="preserve"> «РАСХОДЫ</w:t>
      </w:r>
      <w:r w:rsidRPr="00F213F1">
        <w:rPr>
          <w:rFonts w:ascii="Arial" w:hAnsi="Arial" w:cs="Arial"/>
          <w:b/>
          <w:i/>
          <w:sz w:val="24"/>
          <w:szCs w:val="24"/>
        </w:rPr>
        <w:t>»</w:t>
      </w:r>
      <w:r>
        <w:rPr>
          <w:rFonts w:ascii="Arial" w:hAnsi="Arial" w:cs="Arial"/>
          <w:b/>
          <w:i/>
          <w:sz w:val="24"/>
          <w:szCs w:val="24"/>
        </w:rPr>
        <w:t>.</w:t>
      </w:r>
    </w:p>
    <w:p w:rsidR="00F213F1" w:rsidRPr="00F213F1" w:rsidRDefault="00F213F1" w:rsidP="00F213F1">
      <w:pPr>
        <w:spacing w:after="0"/>
        <w:ind w:firstLine="709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А</w:t>
      </w:r>
      <w:r w:rsidRPr="00F213F1">
        <w:rPr>
          <w:rFonts w:ascii="Arial" w:hAnsi="Arial" w:cs="Arial"/>
          <w:b/>
          <w:i/>
          <w:sz w:val="24"/>
          <w:szCs w:val="24"/>
        </w:rPr>
        <w:t>ктуальные</w:t>
      </w:r>
      <w:r>
        <w:rPr>
          <w:rFonts w:ascii="Arial" w:hAnsi="Arial" w:cs="Arial"/>
          <w:b/>
          <w:i/>
          <w:sz w:val="24"/>
          <w:szCs w:val="24"/>
        </w:rPr>
        <w:t xml:space="preserve"> вопросы по ФСБУ 6/2020, 5/2019</w:t>
      </w:r>
      <w:r w:rsidRPr="00F213F1">
        <w:rPr>
          <w:rFonts w:ascii="Arial" w:hAnsi="Arial" w:cs="Arial"/>
          <w:b/>
          <w:i/>
          <w:sz w:val="24"/>
          <w:szCs w:val="24"/>
        </w:rPr>
        <w:t>,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Pr="00F213F1">
        <w:rPr>
          <w:rFonts w:ascii="Arial" w:hAnsi="Arial" w:cs="Arial"/>
          <w:b/>
          <w:i/>
          <w:sz w:val="24"/>
          <w:szCs w:val="24"/>
        </w:rPr>
        <w:t xml:space="preserve">связанные вопросы </w:t>
      </w:r>
      <w:r>
        <w:rPr>
          <w:rFonts w:ascii="Arial" w:hAnsi="Arial" w:cs="Arial"/>
          <w:b/>
          <w:i/>
          <w:sz w:val="24"/>
          <w:szCs w:val="24"/>
        </w:rPr>
        <w:t>Налогового У</w:t>
      </w:r>
      <w:r w:rsidRPr="00F213F1">
        <w:rPr>
          <w:rFonts w:ascii="Arial" w:hAnsi="Arial" w:cs="Arial"/>
          <w:b/>
          <w:i/>
          <w:sz w:val="24"/>
          <w:szCs w:val="24"/>
        </w:rPr>
        <w:t>чета</w:t>
      </w:r>
      <w:r>
        <w:rPr>
          <w:rFonts w:ascii="Arial" w:hAnsi="Arial" w:cs="Arial"/>
          <w:b/>
          <w:i/>
          <w:sz w:val="24"/>
          <w:szCs w:val="24"/>
        </w:rPr>
        <w:t>,   Типичные ошибки,  А</w:t>
      </w:r>
      <w:r w:rsidRPr="00F213F1">
        <w:rPr>
          <w:rFonts w:ascii="Arial" w:hAnsi="Arial" w:cs="Arial"/>
          <w:b/>
          <w:i/>
          <w:sz w:val="24"/>
          <w:szCs w:val="24"/>
        </w:rPr>
        <w:t>рбитражная практика.</w:t>
      </w:r>
    </w:p>
    <w:p w:rsidR="00F213F1" w:rsidRPr="00F213F1" w:rsidRDefault="00F213F1" w:rsidP="00F213F1">
      <w:pPr>
        <w:spacing w:after="0"/>
        <w:ind w:firstLine="709"/>
        <w:jc w:val="center"/>
        <w:rPr>
          <w:rFonts w:ascii="Arial" w:hAnsi="Arial" w:cs="Arial"/>
          <w:b/>
          <w:i/>
          <w:sz w:val="24"/>
          <w:szCs w:val="24"/>
        </w:rPr>
      </w:pPr>
      <w:r w:rsidRPr="00F213F1">
        <w:rPr>
          <w:rFonts w:ascii="Arial" w:hAnsi="Arial" w:cs="Arial"/>
          <w:b/>
          <w:i/>
          <w:sz w:val="24"/>
          <w:szCs w:val="24"/>
        </w:rPr>
        <w:t>Годовая отчетность по ФСБУ 4/2023.</w:t>
      </w:r>
    </w:p>
    <w:p w:rsidR="007C0C7E" w:rsidRDefault="007C0C7E" w:rsidP="007C0C7E">
      <w:pPr>
        <w:spacing w:after="240" w:line="240" w:lineRule="auto"/>
        <w:jc w:val="center"/>
        <w:rPr>
          <w:rFonts w:ascii="Arial" w:eastAsia="Times New Roman" w:hAnsi="Arial" w:cs="Arial"/>
          <w:b/>
          <w:bCs/>
          <w:i/>
          <w:iCs/>
          <w:color w:val="339966"/>
          <w:sz w:val="24"/>
          <w:szCs w:val="24"/>
          <w:lang w:eastAsia="ru-RU"/>
        </w:rPr>
      </w:pPr>
      <w:r w:rsidRPr="008F0607">
        <w:rPr>
          <w:rFonts w:ascii="Arial" w:eastAsia="Times New Roman" w:hAnsi="Arial" w:cs="Arial"/>
          <w:b/>
          <w:bCs/>
          <w:i/>
          <w:iCs/>
          <w:color w:val="339966"/>
          <w:sz w:val="24"/>
          <w:szCs w:val="24"/>
          <w:lang w:eastAsia="ru-RU"/>
        </w:rPr>
        <w:t>Возможно  приобретение  ВИДЕО-записи  семинара</w:t>
      </w:r>
    </w:p>
    <w:p w:rsidR="00F213F1" w:rsidRPr="0047347E" w:rsidRDefault="007C0C7E" w:rsidP="00F213F1">
      <w:pPr>
        <w:spacing w:after="0"/>
        <w:ind w:firstLine="709"/>
        <w:jc w:val="both"/>
        <w:rPr>
          <w:rFonts w:ascii="Arial" w:hAnsi="Arial" w:cs="Arial"/>
          <w:b/>
        </w:rPr>
      </w:pPr>
      <w:r w:rsidRPr="007C0C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  <w:r w:rsidR="00F213F1" w:rsidRPr="0047347E">
        <w:rPr>
          <w:rFonts w:ascii="Arial" w:hAnsi="Arial" w:cs="Arial"/>
          <w:b/>
        </w:rPr>
        <w:t>1. Новые ФСБУ 9/2025 «Доходы» и 10/2026 «Расходы», обязательные с 2027 г. Пошаговая инструкция: как перейти на новые стандарты.</w:t>
      </w:r>
    </w:p>
    <w:p w:rsidR="00F213F1" w:rsidRDefault="00F213F1" w:rsidP="00F213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 xml:space="preserve">Сфера применения стандартов, круг лиц, обязанных их применять. Сравнение с ПБУ 9/99. Синхронизация ФСБУ 9 и 10, почему они применяются совместно. </w:t>
      </w:r>
    </w:p>
    <w:p w:rsidR="00F213F1" w:rsidRDefault="00F213F1" w:rsidP="00F213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 xml:space="preserve">Определение дохода, разделение на выручку и прочие доходы. Исключения из понятия доходов - что не является доходом. Доходы, не включаемые в чистую прибыль (прочий совокупный доход). </w:t>
      </w:r>
    </w:p>
    <w:p w:rsidR="00F213F1" w:rsidRDefault="00F213F1" w:rsidP="00F213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 xml:space="preserve">Пятиэтапная модель признания выручки. Условия признания. Способы измерения степени готовности (длительные договоры, строительство, НИОКР), не предъявленная к оплате выручка. Увязка запасов с признанием выручки. </w:t>
      </w:r>
    </w:p>
    <w:p w:rsidR="00F213F1" w:rsidRDefault="00F213F1" w:rsidP="00F213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 xml:space="preserve">Оценка выручки: отдельные ситуации, в том числе, скидки, возвраты, отсрочка/рассрочка.  Дисконтирование при рассрочке – обязательно. </w:t>
      </w:r>
      <w:proofErr w:type="spellStart"/>
      <w:r w:rsidRPr="00F213F1">
        <w:rPr>
          <w:rFonts w:ascii="Arial" w:hAnsi="Arial" w:cs="Arial"/>
          <w:sz w:val="20"/>
          <w:szCs w:val="20"/>
        </w:rPr>
        <w:t>Неденежное</w:t>
      </w:r>
      <w:proofErr w:type="spellEnd"/>
      <w:r w:rsidRPr="00F213F1">
        <w:rPr>
          <w:rFonts w:ascii="Arial" w:hAnsi="Arial" w:cs="Arial"/>
          <w:sz w:val="20"/>
          <w:szCs w:val="20"/>
        </w:rPr>
        <w:t xml:space="preserve"> вознаграждение. </w:t>
      </w:r>
    </w:p>
    <w:p w:rsidR="00F213F1" w:rsidRDefault="00F213F1" w:rsidP="00F213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 xml:space="preserve">Доходы, отличные от выручки, в </w:t>
      </w:r>
      <w:proofErr w:type="spellStart"/>
      <w:r w:rsidRPr="00F213F1">
        <w:rPr>
          <w:rFonts w:ascii="Arial" w:hAnsi="Arial" w:cs="Arial"/>
          <w:sz w:val="20"/>
          <w:szCs w:val="20"/>
        </w:rPr>
        <w:t>т.ч</w:t>
      </w:r>
      <w:proofErr w:type="spellEnd"/>
      <w:r w:rsidRPr="00F213F1">
        <w:rPr>
          <w:rFonts w:ascii="Arial" w:hAnsi="Arial" w:cs="Arial"/>
          <w:sz w:val="20"/>
          <w:szCs w:val="20"/>
        </w:rPr>
        <w:t xml:space="preserve">. включаемые в прибыль от продаж (помимо выручки), доходы от аренды, процентные доходы. Раскрытие информации и переход. </w:t>
      </w:r>
    </w:p>
    <w:p w:rsidR="00F213F1" w:rsidRDefault="00F213F1" w:rsidP="00F213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>Расходы/затраты – в чем принципиальная разница. Классификация, что не является расходом. Расходы по обычным видам деятельности и отличные от них. УПРОЩЕННЫЙ УЧЕТ и переход и др.</w:t>
      </w:r>
    </w:p>
    <w:p w:rsidR="00F213F1" w:rsidRPr="00F213F1" w:rsidRDefault="00F213F1" w:rsidP="00F213F1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</w:p>
    <w:p w:rsidR="00F213F1" w:rsidRPr="0047347E" w:rsidRDefault="00F213F1" w:rsidP="00F213F1">
      <w:pPr>
        <w:spacing w:after="0"/>
        <w:ind w:firstLine="709"/>
        <w:jc w:val="both"/>
        <w:rPr>
          <w:rFonts w:ascii="Arial" w:hAnsi="Arial" w:cs="Arial"/>
          <w:b/>
          <w:bCs/>
        </w:rPr>
      </w:pPr>
      <w:r w:rsidRPr="0047347E">
        <w:rPr>
          <w:rFonts w:ascii="Arial" w:hAnsi="Arial" w:cs="Arial"/>
          <w:b/>
          <w:bCs/>
        </w:rPr>
        <w:t>2. ФСБУ 6/2020 «Основные средства», 26/2020 «Капитальные вложения»:</w:t>
      </w:r>
    </w:p>
    <w:p w:rsidR="00F213F1" w:rsidRDefault="00F213F1" w:rsidP="00F213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>Разбор спорн</w:t>
      </w:r>
      <w:r>
        <w:rPr>
          <w:rFonts w:ascii="Arial" w:hAnsi="Arial" w:cs="Arial"/>
          <w:sz w:val="20"/>
          <w:szCs w:val="20"/>
        </w:rPr>
        <w:t>ых ситуаций и ошибок бухгалтера.</w:t>
      </w:r>
      <w:r w:rsidRPr="00F213F1">
        <w:rPr>
          <w:rFonts w:ascii="Arial" w:hAnsi="Arial" w:cs="Arial"/>
          <w:sz w:val="20"/>
          <w:szCs w:val="20"/>
        </w:rPr>
        <w:t xml:space="preserve"> Новые разъяснения БМЦ об учете основных средств и инвестиционной недвижимости</w:t>
      </w:r>
      <w:r>
        <w:rPr>
          <w:rFonts w:ascii="Arial" w:hAnsi="Arial" w:cs="Arial"/>
          <w:sz w:val="20"/>
          <w:szCs w:val="20"/>
        </w:rPr>
        <w:t>.</w:t>
      </w:r>
      <w:r w:rsidRPr="00F213F1">
        <w:rPr>
          <w:rFonts w:ascii="Arial" w:hAnsi="Arial" w:cs="Arial"/>
          <w:sz w:val="20"/>
          <w:szCs w:val="20"/>
        </w:rPr>
        <w:t xml:space="preserve"> </w:t>
      </w:r>
    </w:p>
    <w:p w:rsidR="00F213F1" w:rsidRDefault="00F213F1" w:rsidP="00F213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 xml:space="preserve">Когда недвижимость признается запасами, почему в бухучете лучше не отражать минимальную стоимость основных средств в 100 000 руб. </w:t>
      </w:r>
    </w:p>
    <w:p w:rsidR="00F213F1" w:rsidRDefault="00F213F1" w:rsidP="00F213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 xml:space="preserve">Как определить стоимость основных средств с учетом будущих затрат на их ликвидацию, влияние на налогообложение, свежая арбитражная практика. Учет ремонта, модернизации и реконструкции основных средств: спорные вопросы с учетом арбитражной практики. </w:t>
      </w:r>
    </w:p>
    <w:p w:rsidR="00F213F1" w:rsidRDefault="00F213F1" w:rsidP="00F213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>Определения СПИ</w:t>
      </w:r>
      <w:r>
        <w:rPr>
          <w:rFonts w:ascii="Arial" w:hAnsi="Arial" w:cs="Arial"/>
          <w:sz w:val="20"/>
          <w:szCs w:val="20"/>
        </w:rPr>
        <w:t>.</w:t>
      </w:r>
      <w:r w:rsidRPr="00F213F1">
        <w:rPr>
          <w:rFonts w:ascii="Arial" w:hAnsi="Arial" w:cs="Arial"/>
          <w:sz w:val="20"/>
          <w:szCs w:val="20"/>
        </w:rPr>
        <w:t xml:space="preserve"> Проверка  на обесценение. Обязательная информация  в пояснениях к отчетности в 2026 г. согласно требованиям ФСБУ 6/2020 и 26/2020 и др.</w:t>
      </w:r>
    </w:p>
    <w:p w:rsidR="00F213F1" w:rsidRPr="00F213F1" w:rsidRDefault="00F213F1" w:rsidP="00F213F1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</w:p>
    <w:p w:rsidR="00F213F1" w:rsidRPr="0047347E" w:rsidRDefault="00F213F1" w:rsidP="00F213F1">
      <w:pPr>
        <w:spacing w:after="0"/>
        <w:ind w:firstLine="709"/>
        <w:jc w:val="both"/>
        <w:rPr>
          <w:rFonts w:ascii="Arial" w:hAnsi="Arial" w:cs="Arial"/>
          <w:b/>
          <w:bCs/>
        </w:rPr>
      </w:pPr>
      <w:r w:rsidRPr="0047347E"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t xml:space="preserve"> </w:t>
      </w:r>
      <w:r w:rsidRPr="0047347E">
        <w:rPr>
          <w:rFonts w:ascii="Arial" w:hAnsi="Arial" w:cs="Arial"/>
          <w:b/>
          <w:bCs/>
        </w:rPr>
        <w:t>ФСБУ 5/2019 «Запасы»:</w:t>
      </w:r>
    </w:p>
    <w:p w:rsidR="00F213F1" w:rsidRDefault="00F213F1" w:rsidP="00F213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>Разбор спорных ситуаций и ошибок бухгалтера. Новые разъяснения БМЦ об учете запасов и формировании себестоимости незавершенной продукции</w:t>
      </w:r>
      <w:r>
        <w:rPr>
          <w:rFonts w:ascii="Arial" w:hAnsi="Arial" w:cs="Arial"/>
          <w:sz w:val="20"/>
          <w:szCs w:val="20"/>
        </w:rPr>
        <w:t>.</w:t>
      </w:r>
      <w:r w:rsidRPr="00F213F1">
        <w:rPr>
          <w:rFonts w:ascii="Arial" w:hAnsi="Arial" w:cs="Arial"/>
          <w:sz w:val="20"/>
          <w:szCs w:val="20"/>
        </w:rPr>
        <w:t xml:space="preserve"> </w:t>
      </w:r>
    </w:p>
    <w:p w:rsidR="00F213F1" w:rsidRDefault="00F213F1" w:rsidP="00F213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>Как учесть малоценные ОС, запасы на управленческие нужды</w:t>
      </w:r>
      <w:r>
        <w:rPr>
          <w:rFonts w:ascii="Arial" w:hAnsi="Arial" w:cs="Arial"/>
          <w:sz w:val="20"/>
          <w:szCs w:val="20"/>
        </w:rPr>
        <w:t>, стройматериалы по ФСБУ 5/2019.</w:t>
      </w:r>
      <w:r w:rsidRPr="00F213F1">
        <w:rPr>
          <w:rFonts w:ascii="Arial" w:hAnsi="Arial" w:cs="Arial"/>
          <w:sz w:val="20"/>
          <w:szCs w:val="20"/>
        </w:rPr>
        <w:t xml:space="preserve"> Определение стоимости запасов с учетом будущих затрат на их ликвидацию</w:t>
      </w:r>
      <w:r>
        <w:rPr>
          <w:rFonts w:ascii="Arial" w:hAnsi="Arial" w:cs="Arial"/>
          <w:sz w:val="20"/>
          <w:szCs w:val="20"/>
        </w:rPr>
        <w:t>.</w:t>
      </w:r>
      <w:r w:rsidRPr="00F213F1">
        <w:rPr>
          <w:rFonts w:ascii="Arial" w:hAnsi="Arial" w:cs="Arial"/>
          <w:sz w:val="20"/>
          <w:szCs w:val="20"/>
        </w:rPr>
        <w:t xml:space="preserve"> </w:t>
      </w:r>
    </w:p>
    <w:p w:rsidR="00F213F1" w:rsidRDefault="00F213F1" w:rsidP="00F213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>Что прописать в договоре с поставщиками, чтобы не считать ретроспективно</w:t>
      </w:r>
      <w:r>
        <w:rPr>
          <w:rFonts w:ascii="Arial" w:hAnsi="Arial" w:cs="Arial"/>
          <w:sz w:val="20"/>
          <w:szCs w:val="20"/>
        </w:rPr>
        <w:t xml:space="preserve"> скидки и проценты за рассрочку.</w:t>
      </w:r>
      <w:r w:rsidRPr="00F213F1">
        <w:rPr>
          <w:rFonts w:ascii="Arial" w:hAnsi="Arial" w:cs="Arial"/>
          <w:sz w:val="20"/>
          <w:szCs w:val="20"/>
        </w:rPr>
        <w:t xml:space="preserve"> Пункты, обязательные к включению в пояснения к отчетности в 2026 г. согласно требованиям ФСБУ 5/2019 и др.</w:t>
      </w:r>
    </w:p>
    <w:p w:rsidR="00F213F1" w:rsidRPr="00F213F1" w:rsidRDefault="00F213F1" w:rsidP="00F213F1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</w:p>
    <w:p w:rsidR="00F213F1" w:rsidRPr="0047347E" w:rsidRDefault="00F213F1" w:rsidP="00F213F1">
      <w:pPr>
        <w:spacing w:after="0"/>
        <w:ind w:firstLine="709"/>
        <w:jc w:val="both"/>
        <w:rPr>
          <w:rFonts w:ascii="Arial" w:hAnsi="Arial" w:cs="Arial"/>
          <w:b/>
          <w:bCs/>
        </w:rPr>
      </w:pPr>
      <w:r w:rsidRPr="0047347E">
        <w:rPr>
          <w:rFonts w:ascii="Arial" w:eastAsia="Times New Roman" w:hAnsi="Arial" w:cs="Arial"/>
          <w:b/>
          <w:bCs/>
          <w:color w:val="333538"/>
          <w:lang w:eastAsia="ru-RU"/>
        </w:rPr>
        <w:t>4.</w:t>
      </w:r>
      <w:r>
        <w:rPr>
          <w:rFonts w:ascii="Arial" w:eastAsia="Times New Roman" w:hAnsi="Arial" w:cs="Arial"/>
          <w:b/>
          <w:bCs/>
          <w:color w:val="333538"/>
          <w:lang w:eastAsia="ru-RU"/>
        </w:rPr>
        <w:t xml:space="preserve"> </w:t>
      </w:r>
      <w:r w:rsidRPr="0047347E">
        <w:rPr>
          <w:rFonts w:ascii="Arial" w:eastAsia="Times New Roman" w:hAnsi="Arial" w:cs="Arial"/>
          <w:b/>
          <w:bCs/>
          <w:color w:val="333538"/>
          <w:lang w:eastAsia="ru-RU"/>
        </w:rPr>
        <w:t>Новое в регулирование  бухучета в РФ.</w:t>
      </w:r>
      <w:r w:rsidRPr="0047347E">
        <w:rPr>
          <w:rFonts w:ascii="Arial" w:eastAsia="Times New Roman" w:hAnsi="Arial" w:cs="Arial"/>
          <w:b/>
          <w:color w:val="1D1F21"/>
          <w:lang w:eastAsia="ru-RU"/>
        </w:rPr>
        <w:t xml:space="preserve"> </w:t>
      </w:r>
      <w:r w:rsidRPr="0047347E">
        <w:rPr>
          <w:rFonts w:ascii="Arial" w:hAnsi="Arial" w:cs="Arial"/>
          <w:b/>
          <w:bCs/>
        </w:rPr>
        <w:t>ФСБУ 4/2023 «Бухгалтерская (финансовая) отчетность» и 28/2023 «Инвентаризация», корректировка учетной политики 2026-2027 в соответствии с изменениями:</w:t>
      </w:r>
    </w:p>
    <w:p w:rsidR="00F213F1" w:rsidRDefault="00F213F1" w:rsidP="00F213F1">
      <w:pPr>
        <w:pStyle w:val="a4"/>
        <w:jc w:val="both"/>
        <w:rPr>
          <w:rFonts w:ascii="Arial" w:hAnsi="Arial" w:cs="Arial"/>
          <w:sz w:val="20"/>
          <w:szCs w:val="20"/>
        </w:rPr>
      </w:pPr>
      <w:r w:rsidRPr="0047347E">
        <w:t xml:space="preserve"> </w:t>
      </w:r>
      <w:r w:rsidRPr="0047347E">
        <w:tab/>
      </w:r>
      <w:r w:rsidRPr="00F213F1">
        <w:rPr>
          <w:rFonts w:ascii="Arial" w:hAnsi="Arial" w:cs="Arial"/>
          <w:sz w:val="20"/>
          <w:szCs w:val="20"/>
        </w:rPr>
        <w:t xml:space="preserve">Последние обновления в сфере регулирования бухгалтерского учёта и отчётности. </w:t>
      </w:r>
    </w:p>
    <w:p w:rsidR="00F213F1" w:rsidRDefault="00F213F1" w:rsidP="00F213F1">
      <w:pPr>
        <w:pStyle w:val="a4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 xml:space="preserve">Бухгалтерская отчетность (БО) за 9 месяцев и за 2026 г.: обновленный состав отчетных форм, случаи обязательной сдачи в налоговый орган промежуточной отчетности, в </w:t>
      </w:r>
      <w:proofErr w:type="spellStart"/>
      <w:r w:rsidRPr="00F213F1">
        <w:rPr>
          <w:rFonts w:ascii="Arial" w:hAnsi="Arial" w:cs="Arial"/>
          <w:sz w:val="20"/>
          <w:szCs w:val="20"/>
        </w:rPr>
        <w:t>т.ч</w:t>
      </w:r>
      <w:proofErr w:type="spellEnd"/>
      <w:r w:rsidRPr="00F213F1">
        <w:rPr>
          <w:rFonts w:ascii="Arial" w:hAnsi="Arial" w:cs="Arial"/>
          <w:sz w:val="20"/>
          <w:szCs w:val="20"/>
        </w:rPr>
        <w:t xml:space="preserve">. по </w:t>
      </w:r>
      <w:proofErr w:type="spellStart"/>
      <w:r w:rsidRPr="00F213F1">
        <w:rPr>
          <w:rFonts w:ascii="Arial" w:hAnsi="Arial" w:cs="Arial"/>
          <w:sz w:val="20"/>
          <w:szCs w:val="20"/>
        </w:rPr>
        <w:t>гособоронзаказу</w:t>
      </w:r>
      <w:proofErr w:type="spellEnd"/>
      <w:r w:rsidRPr="00F213F1">
        <w:rPr>
          <w:rFonts w:ascii="Arial" w:hAnsi="Arial" w:cs="Arial"/>
          <w:sz w:val="20"/>
          <w:szCs w:val="20"/>
        </w:rPr>
        <w:t xml:space="preserve">, публикация на </w:t>
      </w:r>
      <w:proofErr w:type="spellStart"/>
      <w:r w:rsidRPr="00F213F1">
        <w:rPr>
          <w:rFonts w:ascii="Arial" w:hAnsi="Arial" w:cs="Arial"/>
          <w:sz w:val="20"/>
          <w:szCs w:val="20"/>
        </w:rPr>
        <w:t>Федресурсе</w:t>
      </w:r>
      <w:proofErr w:type="spellEnd"/>
      <w:r w:rsidRPr="00F213F1">
        <w:rPr>
          <w:rFonts w:ascii="Arial" w:hAnsi="Arial" w:cs="Arial"/>
          <w:sz w:val="20"/>
          <w:szCs w:val="20"/>
        </w:rPr>
        <w:t xml:space="preserve"> и др. </w:t>
      </w:r>
    </w:p>
    <w:p w:rsidR="00F213F1" w:rsidRDefault="00F213F1" w:rsidP="00F213F1">
      <w:pPr>
        <w:pStyle w:val="a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</w:t>
      </w:r>
      <w:r w:rsidRPr="00F213F1">
        <w:rPr>
          <w:rFonts w:ascii="Arial" w:hAnsi="Arial" w:cs="Arial"/>
          <w:sz w:val="20"/>
          <w:szCs w:val="20"/>
        </w:rPr>
        <w:t xml:space="preserve">юансы заполнения форм БО по новому стандарту; уровень детализации показателей. Новый расширенный поквартальный обязательный состав пояснений к </w:t>
      </w:r>
      <w:r>
        <w:rPr>
          <w:rFonts w:ascii="Arial" w:hAnsi="Arial" w:cs="Arial"/>
          <w:sz w:val="20"/>
          <w:szCs w:val="20"/>
        </w:rPr>
        <w:t>БО.</w:t>
      </w:r>
      <w:r w:rsidRPr="00F213F1">
        <w:rPr>
          <w:rFonts w:ascii="Arial" w:hAnsi="Arial" w:cs="Arial"/>
          <w:sz w:val="20"/>
          <w:szCs w:val="20"/>
        </w:rPr>
        <w:t xml:space="preserve"> БО при</w:t>
      </w:r>
      <w:r>
        <w:rPr>
          <w:rFonts w:ascii="Arial" w:hAnsi="Arial" w:cs="Arial"/>
          <w:sz w:val="20"/>
          <w:szCs w:val="20"/>
        </w:rPr>
        <w:t xml:space="preserve"> полном и упрощенном бухучете. </w:t>
      </w:r>
    </w:p>
    <w:p w:rsidR="00F213F1" w:rsidRDefault="00F213F1" w:rsidP="00F213F1">
      <w:pPr>
        <w:pStyle w:val="a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F213F1">
        <w:rPr>
          <w:rFonts w:ascii="Arial" w:hAnsi="Arial" w:cs="Arial"/>
          <w:sz w:val="20"/>
          <w:szCs w:val="20"/>
        </w:rPr>
        <w:t>Штрафы за бухгалтерские ошибки: размеры, условия назначения и порядок освобождения от ответственности. Практические аспекты Применение понятия существенности. Корректировки учётной политики, примеры формулировок, реализация принципа рациональности. Обязательное указание в пояснениях бенефициара и связанных сторон, выплат ди</w:t>
      </w:r>
      <w:r>
        <w:rPr>
          <w:rFonts w:ascii="Arial" w:hAnsi="Arial" w:cs="Arial"/>
          <w:sz w:val="20"/>
          <w:szCs w:val="20"/>
        </w:rPr>
        <w:t>видендов, чистых активов и т.д.</w:t>
      </w:r>
    </w:p>
    <w:p w:rsidR="00F213F1" w:rsidRDefault="00F213F1" w:rsidP="00F213F1">
      <w:pPr>
        <w:pStyle w:val="a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</w:r>
      <w:r w:rsidRPr="00F213F1">
        <w:rPr>
          <w:rFonts w:ascii="Arial" w:hAnsi="Arial" w:cs="Arial"/>
          <w:sz w:val="20"/>
          <w:szCs w:val="20"/>
        </w:rPr>
        <w:t xml:space="preserve"> Публикация отчетности и аудиторского заключения (важно для всех, возможны штрафы вплоть до дисквалификации) и др.  </w:t>
      </w:r>
    </w:p>
    <w:p w:rsidR="00F213F1" w:rsidRDefault="00F213F1" w:rsidP="00F213F1">
      <w:pPr>
        <w:pStyle w:val="a4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>Новый порядок исправления, представления отчетности, аудиторского заключения и отчета аудиторов в налоговую инспекцию (ГИРБО)</w:t>
      </w:r>
      <w:r>
        <w:rPr>
          <w:rFonts w:ascii="Arial" w:hAnsi="Arial" w:cs="Arial"/>
          <w:sz w:val="20"/>
          <w:szCs w:val="20"/>
        </w:rPr>
        <w:t>.</w:t>
      </w:r>
      <w:r w:rsidRPr="00F213F1">
        <w:rPr>
          <w:rFonts w:ascii="Arial" w:hAnsi="Arial" w:cs="Arial"/>
          <w:sz w:val="20"/>
          <w:szCs w:val="20"/>
        </w:rPr>
        <w:t xml:space="preserve">  Новые правила отр</w:t>
      </w:r>
      <w:r>
        <w:rPr>
          <w:rFonts w:ascii="Arial" w:hAnsi="Arial" w:cs="Arial"/>
          <w:sz w:val="20"/>
          <w:szCs w:val="20"/>
        </w:rPr>
        <w:t xml:space="preserve">ажения информации на </w:t>
      </w:r>
      <w:proofErr w:type="spellStart"/>
      <w:r>
        <w:rPr>
          <w:rFonts w:ascii="Arial" w:hAnsi="Arial" w:cs="Arial"/>
          <w:sz w:val="20"/>
          <w:szCs w:val="20"/>
        </w:rPr>
        <w:t>Федресурсе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Pr="00F213F1">
        <w:rPr>
          <w:rFonts w:ascii="Arial" w:hAnsi="Arial" w:cs="Arial"/>
          <w:sz w:val="20"/>
          <w:szCs w:val="20"/>
        </w:rPr>
        <w:t xml:space="preserve">  </w:t>
      </w:r>
    </w:p>
    <w:p w:rsidR="00F213F1" w:rsidRPr="00F213F1" w:rsidRDefault="00F213F1" w:rsidP="00F213F1">
      <w:pPr>
        <w:pStyle w:val="a4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 xml:space="preserve">Должен ли бухгалтер отчитываться в </w:t>
      </w:r>
      <w:proofErr w:type="spellStart"/>
      <w:r w:rsidRPr="00F213F1">
        <w:rPr>
          <w:rFonts w:ascii="Arial" w:hAnsi="Arial" w:cs="Arial"/>
          <w:sz w:val="20"/>
          <w:szCs w:val="20"/>
        </w:rPr>
        <w:t>Росфинмониторинг</w:t>
      </w:r>
      <w:proofErr w:type="spellEnd"/>
      <w:r w:rsidRPr="00F213F1">
        <w:rPr>
          <w:rFonts w:ascii="Arial" w:hAnsi="Arial" w:cs="Arial"/>
          <w:sz w:val="20"/>
          <w:szCs w:val="20"/>
        </w:rPr>
        <w:t xml:space="preserve"> о сделках предприятия. Новое в обязанностях и ответственности бухгалтера и др.</w:t>
      </w:r>
    </w:p>
    <w:p w:rsidR="00F213F1" w:rsidRDefault="00F213F1" w:rsidP="00F213F1">
      <w:pPr>
        <w:pStyle w:val="a4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ab/>
        <w:t>Инвентаризация по ФСБУ 28/2023: новые прави</w:t>
      </w:r>
      <w:r>
        <w:rPr>
          <w:rFonts w:ascii="Arial" w:hAnsi="Arial" w:cs="Arial"/>
          <w:sz w:val="20"/>
          <w:szCs w:val="20"/>
        </w:rPr>
        <w:t>ла для инвентаризаций в 2026 г.</w:t>
      </w:r>
      <w:r w:rsidRPr="00F213F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</w:t>
      </w:r>
      <w:r w:rsidRPr="00F213F1">
        <w:rPr>
          <w:rFonts w:ascii="Arial" w:hAnsi="Arial" w:cs="Arial"/>
          <w:sz w:val="20"/>
          <w:szCs w:val="20"/>
        </w:rPr>
        <w:t>орядок проведения по первоначальной и справедливой стоимости; документальное оформление и пр.</w:t>
      </w:r>
    </w:p>
    <w:p w:rsidR="00F213F1" w:rsidRPr="00F213F1" w:rsidRDefault="00F213F1" w:rsidP="00F213F1">
      <w:pPr>
        <w:pStyle w:val="a4"/>
        <w:jc w:val="both"/>
        <w:rPr>
          <w:rFonts w:ascii="Arial" w:hAnsi="Arial" w:cs="Arial"/>
          <w:sz w:val="16"/>
          <w:szCs w:val="16"/>
        </w:rPr>
      </w:pPr>
    </w:p>
    <w:p w:rsidR="00F213F1" w:rsidRPr="00F213F1" w:rsidRDefault="00F213F1" w:rsidP="00F213F1">
      <w:pPr>
        <w:pStyle w:val="a4"/>
        <w:jc w:val="both"/>
        <w:rPr>
          <w:rFonts w:ascii="Arial" w:hAnsi="Arial" w:cs="Arial"/>
          <w:b/>
        </w:rPr>
      </w:pPr>
      <w:r w:rsidRPr="00F213F1">
        <w:rPr>
          <w:rFonts w:ascii="Arial" w:hAnsi="Arial" w:cs="Arial"/>
          <w:b/>
        </w:rPr>
        <w:tab/>
        <w:t>5. Налоговый учет, типичные ошибки</w:t>
      </w:r>
      <w:proofErr w:type="gramStart"/>
      <w:r w:rsidRPr="00F213F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F213F1">
        <w:rPr>
          <w:rFonts w:ascii="Arial" w:hAnsi="Arial" w:cs="Arial"/>
          <w:b/>
        </w:rPr>
        <w:t>С</w:t>
      </w:r>
      <w:proofErr w:type="gramEnd"/>
      <w:r w:rsidRPr="00F213F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F213F1">
        <w:rPr>
          <w:rFonts w:ascii="Arial" w:hAnsi="Arial" w:cs="Arial"/>
          <w:b/>
        </w:rPr>
        <w:t>УЧЕТОМ  арбитражной практики:</w:t>
      </w:r>
    </w:p>
    <w:p w:rsidR="00F213F1" w:rsidRDefault="00F213F1" w:rsidP="00F213F1">
      <w:pPr>
        <w:pStyle w:val="a4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ab/>
        <w:t xml:space="preserve">Неправильное формирование первоначальной стоимости — транспортные расходы, монтаж и др., ошибки при расчёте амортизации после модернизации.  </w:t>
      </w:r>
    </w:p>
    <w:p w:rsidR="00F213F1" w:rsidRDefault="00F213F1" w:rsidP="00F213F1">
      <w:pPr>
        <w:pStyle w:val="a4"/>
        <w:jc w:val="both"/>
        <w:rPr>
          <w:rFonts w:ascii="Arial" w:hAnsi="Arial" w:cs="Arial"/>
          <w:sz w:val="20"/>
          <w:szCs w:val="20"/>
        </w:rPr>
      </w:pPr>
      <w:r w:rsidRPr="00F213F1">
        <w:rPr>
          <w:rFonts w:ascii="Arial" w:hAnsi="Arial" w:cs="Arial"/>
          <w:sz w:val="20"/>
          <w:szCs w:val="20"/>
        </w:rPr>
        <w:t xml:space="preserve">Нулевая ликвидационная стоимость у 99,5% объектов.   Неприменение или несвоевременное применение  амортизационной премии.  </w:t>
      </w:r>
    </w:p>
    <w:p w:rsidR="00F213F1" w:rsidRDefault="00F213F1" w:rsidP="00F213F1">
      <w:pPr>
        <w:pStyle w:val="a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F213F1">
        <w:rPr>
          <w:rFonts w:ascii="Arial" w:hAnsi="Arial" w:cs="Arial"/>
          <w:sz w:val="20"/>
          <w:szCs w:val="20"/>
        </w:rPr>
        <w:t>Невосстановление</w:t>
      </w:r>
      <w:proofErr w:type="spellEnd"/>
      <w:r w:rsidRPr="00F213F1">
        <w:rPr>
          <w:rFonts w:ascii="Arial" w:hAnsi="Arial" w:cs="Arial"/>
          <w:sz w:val="20"/>
          <w:szCs w:val="20"/>
        </w:rPr>
        <w:t xml:space="preserve"> амортизационной премии при продаже ОС взаимозависимому лицу.  Смешение бухгалтерского и налогового учёта, в </w:t>
      </w:r>
      <w:proofErr w:type="spellStart"/>
      <w:r w:rsidRPr="00F213F1">
        <w:rPr>
          <w:rFonts w:ascii="Arial" w:hAnsi="Arial" w:cs="Arial"/>
          <w:sz w:val="20"/>
          <w:szCs w:val="20"/>
        </w:rPr>
        <w:t>т.ч</w:t>
      </w:r>
      <w:proofErr w:type="spellEnd"/>
      <w:r w:rsidRPr="00F213F1">
        <w:rPr>
          <w:rFonts w:ascii="Arial" w:hAnsi="Arial" w:cs="Arial"/>
          <w:sz w:val="20"/>
          <w:szCs w:val="20"/>
        </w:rPr>
        <w:t xml:space="preserve">. с 2025 года при изменении ставки по налогу на прибыль организаций.  Учёт расходов прошлых лет в текущем периоде при росте ставки.   </w:t>
      </w:r>
    </w:p>
    <w:p w:rsidR="00F213F1" w:rsidRDefault="00F213F1" w:rsidP="00F213F1">
      <w:pPr>
        <w:pStyle w:val="a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F213F1">
        <w:rPr>
          <w:rFonts w:ascii="Arial" w:hAnsi="Arial" w:cs="Arial"/>
          <w:sz w:val="20"/>
          <w:szCs w:val="20"/>
        </w:rPr>
        <w:t xml:space="preserve">Налог на имущество: двойное налогообложение объектов незавершённого строительства.  Налог на имущество: снос без снятия с кадастрового учёта  Списание материалов в производство на основании УПД.— Несоответствие объёмов списания технологическим нормам.   </w:t>
      </w:r>
    </w:p>
    <w:p w:rsidR="00F213F1" w:rsidRPr="00F213F1" w:rsidRDefault="00F213F1" w:rsidP="00F213F1">
      <w:pPr>
        <w:pStyle w:val="a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F213F1">
        <w:rPr>
          <w:rFonts w:ascii="Arial" w:hAnsi="Arial" w:cs="Arial"/>
          <w:sz w:val="20"/>
          <w:szCs w:val="20"/>
        </w:rPr>
        <w:t xml:space="preserve">Отсутствие документального подтверждения движения ТМЦ.  Неправильное формирование себестоимости запасов.  Формальный документооборот без реальной операции.  Необоснованное отнесение прямых расходов к </w:t>
      </w:r>
      <w:proofErr w:type="gramStart"/>
      <w:r w:rsidRPr="00F213F1">
        <w:rPr>
          <w:rFonts w:ascii="Arial" w:hAnsi="Arial" w:cs="Arial"/>
          <w:sz w:val="20"/>
          <w:szCs w:val="20"/>
        </w:rPr>
        <w:t>косвенным</w:t>
      </w:r>
      <w:proofErr w:type="gramEnd"/>
      <w:r w:rsidRPr="00F213F1">
        <w:rPr>
          <w:rFonts w:ascii="Arial" w:hAnsi="Arial" w:cs="Arial"/>
          <w:sz w:val="20"/>
          <w:szCs w:val="20"/>
        </w:rPr>
        <w:t xml:space="preserve"> и др.  </w:t>
      </w:r>
    </w:p>
    <w:p w:rsidR="00490C48" w:rsidRPr="00F213F1" w:rsidRDefault="00490C48" w:rsidP="00F213F1">
      <w:pPr>
        <w:pStyle w:val="a4"/>
        <w:contextualSpacing/>
        <w:jc w:val="both"/>
        <w:rPr>
          <w:rFonts w:ascii="Arial" w:hAnsi="Arial" w:cs="Arial"/>
          <w:i/>
          <w:sz w:val="16"/>
          <w:szCs w:val="16"/>
        </w:rPr>
      </w:pPr>
    </w:p>
    <w:p w:rsidR="00FE4E3D" w:rsidRDefault="008F0607" w:rsidP="00FE4E3D">
      <w:pPr>
        <w:pStyle w:val="a4"/>
        <w:jc w:val="center"/>
        <w:rPr>
          <w:rFonts w:ascii="Arial" w:hAnsi="Arial" w:cs="Arial"/>
          <w:lang w:eastAsia="ru-RU"/>
        </w:rPr>
      </w:pPr>
      <w:r w:rsidRPr="00FE4E3D">
        <w:rPr>
          <w:rFonts w:ascii="Arial" w:hAnsi="Arial" w:cs="Arial"/>
          <w:b/>
          <w:bCs/>
          <w:lang w:eastAsia="ru-RU"/>
        </w:rPr>
        <w:t>Стоимость  семинара или видео -  8000  руб.  НДС  не облагается.</w:t>
      </w:r>
      <w:r w:rsidRPr="00FE4E3D">
        <w:rPr>
          <w:rFonts w:ascii="Arial" w:hAnsi="Arial" w:cs="Arial"/>
          <w:lang w:eastAsia="ru-RU"/>
        </w:rPr>
        <w:br/>
        <w:t xml:space="preserve">В стоимость включено: лекция, документы, канцелярия, </w:t>
      </w:r>
      <w:proofErr w:type="gramStart"/>
      <w:r w:rsidRPr="00FE4E3D">
        <w:rPr>
          <w:rFonts w:ascii="Arial" w:hAnsi="Arial" w:cs="Arial"/>
          <w:lang w:eastAsia="ru-RU"/>
        </w:rPr>
        <w:t>горячий</w:t>
      </w:r>
      <w:proofErr w:type="gramEnd"/>
      <w:r w:rsidRPr="00FE4E3D">
        <w:rPr>
          <w:rFonts w:ascii="Arial" w:hAnsi="Arial" w:cs="Arial"/>
          <w:lang w:eastAsia="ru-RU"/>
        </w:rPr>
        <w:t xml:space="preserve"> ланч в кафе.</w:t>
      </w:r>
    </w:p>
    <w:p w:rsidR="00F213F1" w:rsidRPr="00F213F1" w:rsidRDefault="00F213F1" w:rsidP="00FE4E3D">
      <w:pPr>
        <w:pStyle w:val="a4"/>
        <w:jc w:val="center"/>
        <w:rPr>
          <w:rFonts w:ascii="Arial" w:hAnsi="Arial" w:cs="Arial"/>
          <w:sz w:val="16"/>
          <w:szCs w:val="16"/>
          <w:lang w:eastAsia="ru-RU"/>
        </w:rPr>
      </w:pPr>
    </w:p>
    <w:p w:rsidR="00FE4E3D" w:rsidRDefault="008F0607" w:rsidP="00FE4E3D">
      <w:pPr>
        <w:pStyle w:val="a4"/>
        <w:jc w:val="center"/>
        <w:rPr>
          <w:rFonts w:ascii="Arial" w:hAnsi="Arial" w:cs="Arial"/>
          <w:lang w:eastAsia="ru-RU"/>
        </w:rPr>
      </w:pPr>
      <w:r w:rsidRPr="00FE4E3D">
        <w:rPr>
          <w:rFonts w:ascii="Arial" w:hAnsi="Arial" w:cs="Arial"/>
          <w:b/>
          <w:bCs/>
          <w:lang w:eastAsia="ru-RU"/>
        </w:rPr>
        <w:t>Платежные реквизит</w:t>
      </w:r>
      <w:proofErr w:type="gramStart"/>
      <w:r w:rsidRPr="00FE4E3D">
        <w:rPr>
          <w:rFonts w:ascii="Arial" w:hAnsi="Arial" w:cs="Arial"/>
          <w:b/>
          <w:bCs/>
          <w:lang w:eastAsia="ru-RU"/>
        </w:rPr>
        <w:t>ы ООО У</w:t>
      </w:r>
      <w:proofErr w:type="gramEnd"/>
      <w:r w:rsidRPr="00FE4E3D">
        <w:rPr>
          <w:rFonts w:ascii="Arial" w:hAnsi="Arial" w:cs="Arial"/>
          <w:b/>
          <w:bCs/>
          <w:lang w:eastAsia="ru-RU"/>
        </w:rPr>
        <w:t>чебный Центр «БИЗНЕС-ПРОФЕССИОНАЛ»:</w:t>
      </w:r>
      <w:r w:rsidRPr="00FE4E3D">
        <w:rPr>
          <w:rFonts w:ascii="Arial" w:hAnsi="Arial" w:cs="Arial"/>
          <w:lang w:eastAsia="ru-RU"/>
        </w:rPr>
        <w:br/>
        <w:t xml:space="preserve">ИНН 5406122908, КПП 540601001, </w:t>
      </w:r>
      <w:proofErr w:type="gramStart"/>
      <w:r w:rsidRPr="00FE4E3D">
        <w:rPr>
          <w:rFonts w:ascii="Arial" w:hAnsi="Arial" w:cs="Arial"/>
          <w:lang w:eastAsia="ru-RU"/>
        </w:rPr>
        <w:t>р</w:t>
      </w:r>
      <w:proofErr w:type="gramEnd"/>
      <w:r w:rsidRPr="00FE4E3D">
        <w:rPr>
          <w:rFonts w:ascii="Arial" w:hAnsi="Arial" w:cs="Arial"/>
          <w:lang w:eastAsia="ru-RU"/>
        </w:rPr>
        <w:t>/с 407 028 105 440 801 013 87</w:t>
      </w:r>
      <w:r w:rsidRPr="00FE4E3D">
        <w:rPr>
          <w:rFonts w:ascii="Arial" w:hAnsi="Arial" w:cs="Arial"/>
          <w:lang w:eastAsia="ru-RU"/>
        </w:rPr>
        <w:br/>
        <w:t>в Сибирском банке ПАО Сбербанк, БИК 045004641, к/с 301 018 105 0000 0000 641.</w:t>
      </w:r>
    </w:p>
    <w:p w:rsidR="00FE4E3D" w:rsidRPr="007B1C06" w:rsidRDefault="00FE4E3D" w:rsidP="00FE4E3D">
      <w:pPr>
        <w:pStyle w:val="a4"/>
        <w:jc w:val="center"/>
        <w:rPr>
          <w:rFonts w:ascii="Arial" w:hAnsi="Arial" w:cs="Arial"/>
          <w:sz w:val="16"/>
          <w:szCs w:val="16"/>
          <w:lang w:eastAsia="ru-RU"/>
        </w:rPr>
      </w:pPr>
    </w:p>
    <w:p w:rsidR="008F0607" w:rsidRDefault="008F0607" w:rsidP="00FE4E3D">
      <w:pPr>
        <w:pStyle w:val="a4"/>
        <w:jc w:val="center"/>
        <w:rPr>
          <w:rFonts w:ascii="Arial" w:hAnsi="Arial" w:cs="Arial"/>
          <w:b/>
          <w:bCs/>
          <w:lang w:eastAsia="ru-RU"/>
        </w:rPr>
      </w:pPr>
      <w:r w:rsidRPr="00FE4E3D">
        <w:rPr>
          <w:rFonts w:ascii="Arial" w:hAnsi="Arial" w:cs="Arial"/>
          <w:b/>
          <w:bCs/>
          <w:i/>
          <w:iCs/>
          <w:lang w:eastAsia="ru-RU"/>
        </w:rPr>
        <w:t xml:space="preserve">Начало семинара в  10.00  в  зале заседаний </w:t>
      </w:r>
      <w:proofErr w:type="spellStart"/>
      <w:r w:rsidRPr="00FE4E3D">
        <w:rPr>
          <w:rFonts w:ascii="Arial" w:hAnsi="Arial" w:cs="Arial"/>
          <w:b/>
          <w:bCs/>
          <w:i/>
          <w:iCs/>
          <w:lang w:eastAsia="ru-RU"/>
        </w:rPr>
        <w:t>ОблСовПрофа</w:t>
      </w:r>
      <w:proofErr w:type="spellEnd"/>
      <w:r w:rsidRPr="00FE4E3D">
        <w:rPr>
          <w:rFonts w:ascii="Arial" w:hAnsi="Arial" w:cs="Arial"/>
          <w:b/>
          <w:bCs/>
          <w:i/>
          <w:iCs/>
          <w:lang w:eastAsia="ru-RU"/>
        </w:rPr>
        <w:t>:</w:t>
      </w:r>
      <w:r w:rsidRPr="00FE4E3D">
        <w:rPr>
          <w:rFonts w:ascii="Arial" w:hAnsi="Arial" w:cs="Arial"/>
          <w:lang w:eastAsia="ru-RU"/>
        </w:rPr>
        <w:br/>
      </w:r>
      <w:r w:rsidRPr="00FE4E3D">
        <w:rPr>
          <w:rFonts w:ascii="Arial" w:hAnsi="Arial" w:cs="Arial"/>
          <w:b/>
          <w:bCs/>
          <w:i/>
          <w:iCs/>
          <w:lang w:eastAsia="ru-RU"/>
        </w:rPr>
        <w:t>Красный проспект, 65,  2 этаж (направо).</w:t>
      </w:r>
      <w:r w:rsidRPr="00FE4E3D">
        <w:rPr>
          <w:rFonts w:ascii="Arial" w:hAnsi="Arial" w:cs="Arial"/>
          <w:lang w:eastAsia="ru-RU"/>
        </w:rPr>
        <w:br/>
      </w:r>
      <w:r w:rsidRPr="00EF131D">
        <w:rPr>
          <w:rFonts w:ascii="Arial" w:hAnsi="Arial" w:cs="Arial"/>
          <w:i/>
          <w:lang w:eastAsia="ru-RU"/>
        </w:rPr>
        <w:t xml:space="preserve">На семинар   слушатели  прибывают  с </w:t>
      </w:r>
      <w:proofErr w:type="gramStart"/>
      <w:r w:rsidRPr="00EF131D">
        <w:rPr>
          <w:rFonts w:ascii="Arial" w:hAnsi="Arial" w:cs="Arial"/>
          <w:i/>
          <w:lang w:eastAsia="ru-RU"/>
        </w:rPr>
        <w:t>подписанными</w:t>
      </w:r>
      <w:proofErr w:type="gramEnd"/>
      <w:r w:rsidRPr="00EF131D">
        <w:rPr>
          <w:rFonts w:ascii="Arial" w:hAnsi="Arial" w:cs="Arial"/>
          <w:i/>
          <w:lang w:eastAsia="ru-RU"/>
        </w:rPr>
        <w:t xml:space="preserve">  со стороны своей организации  договором и актом  в 2-х экз. (можно полу</w:t>
      </w:r>
      <w:bookmarkStart w:id="0" w:name="_GoBack"/>
      <w:bookmarkEnd w:id="0"/>
      <w:r w:rsidRPr="00EF131D">
        <w:rPr>
          <w:rFonts w:ascii="Arial" w:hAnsi="Arial" w:cs="Arial"/>
          <w:i/>
          <w:lang w:eastAsia="ru-RU"/>
        </w:rPr>
        <w:t>чить по э/почте или на сайте).</w:t>
      </w:r>
      <w:r w:rsidRPr="00EF131D">
        <w:rPr>
          <w:rFonts w:ascii="Arial" w:hAnsi="Arial" w:cs="Arial"/>
          <w:i/>
          <w:lang w:eastAsia="ru-RU"/>
        </w:rPr>
        <w:br/>
      </w:r>
      <w:r w:rsidRPr="00FE4E3D">
        <w:rPr>
          <w:rFonts w:ascii="Arial" w:hAnsi="Arial" w:cs="Arial"/>
          <w:lang w:eastAsia="ru-RU"/>
        </w:rPr>
        <w:br/>
      </w:r>
      <w:r w:rsidRPr="00FE4E3D">
        <w:rPr>
          <w:rFonts w:ascii="Arial" w:hAnsi="Arial" w:cs="Arial"/>
          <w:b/>
          <w:bCs/>
          <w:lang w:eastAsia="ru-RU"/>
        </w:rPr>
        <w:t>Обязательная регистрация по телефонам или  на сайте:</w:t>
      </w:r>
      <w:r w:rsidRPr="00FE4E3D">
        <w:rPr>
          <w:rFonts w:ascii="Arial" w:hAnsi="Arial" w:cs="Arial"/>
          <w:lang w:eastAsia="ru-RU"/>
        </w:rPr>
        <w:br/>
      </w:r>
      <w:r w:rsidRPr="00FE4E3D">
        <w:rPr>
          <w:rFonts w:ascii="Arial" w:hAnsi="Arial" w:cs="Arial"/>
          <w:b/>
          <w:bCs/>
          <w:lang w:eastAsia="ru-RU"/>
        </w:rPr>
        <w:t>223 - 86 - 53,   279 - 54 – 91,   8</w:t>
      </w:r>
      <w:r w:rsidR="00F213F1">
        <w:rPr>
          <w:rFonts w:ascii="Arial" w:hAnsi="Arial" w:cs="Arial"/>
          <w:b/>
          <w:bCs/>
          <w:lang w:eastAsia="ru-RU"/>
        </w:rPr>
        <w:t xml:space="preserve"> -</w:t>
      </w:r>
      <w:r w:rsidRPr="00FE4E3D">
        <w:rPr>
          <w:rFonts w:ascii="Arial" w:hAnsi="Arial" w:cs="Arial"/>
          <w:b/>
          <w:bCs/>
          <w:lang w:eastAsia="ru-RU"/>
        </w:rPr>
        <w:t>913</w:t>
      </w:r>
      <w:r w:rsidR="00F213F1">
        <w:rPr>
          <w:rFonts w:ascii="Arial" w:hAnsi="Arial" w:cs="Arial"/>
          <w:b/>
          <w:bCs/>
          <w:lang w:eastAsia="ru-RU"/>
        </w:rPr>
        <w:t xml:space="preserve"> -</w:t>
      </w:r>
      <w:r w:rsidRPr="00FE4E3D">
        <w:rPr>
          <w:rFonts w:ascii="Arial" w:hAnsi="Arial" w:cs="Arial"/>
          <w:b/>
          <w:bCs/>
          <w:lang w:eastAsia="ru-RU"/>
        </w:rPr>
        <w:t>921</w:t>
      </w:r>
      <w:r w:rsidR="00F213F1">
        <w:rPr>
          <w:rFonts w:ascii="Arial" w:hAnsi="Arial" w:cs="Arial"/>
          <w:b/>
          <w:bCs/>
          <w:lang w:eastAsia="ru-RU"/>
        </w:rPr>
        <w:t xml:space="preserve"> – </w:t>
      </w:r>
      <w:r w:rsidRPr="00FE4E3D">
        <w:rPr>
          <w:rFonts w:ascii="Arial" w:hAnsi="Arial" w:cs="Arial"/>
          <w:b/>
          <w:bCs/>
          <w:lang w:eastAsia="ru-RU"/>
        </w:rPr>
        <w:t>46</w:t>
      </w:r>
      <w:r w:rsidR="00F213F1">
        <w:rPr>
          <w:rFonts w:ascii="Arial" w:hAnsi="Arial" w:cs="Arial"/>
          <w:b/>
          <w:bCs/>
          <w:lang w:eastAsia="ru-RU"/>
        </w:rPr>
        <w:t>-</w:t>
      </w:r>
      <w:r w:rsidRPr="00FE4E3D">
        <w:rPr>
          <w:rFonts w:ascii="Arial" w:hAnsi="Arial" w:cs="Arial"/>
          <w:b/>
          <w:bCs/>
          <w:lang w:eastAsia="ru-RU"/>
        </w:rPr>
        <w:t>25    </w:t>
      </w:r>
      <w:hyperlink r:id="rId8" w:history="1">
        <w:r w:rsidR="00F213F1" w:rsidRPr="003E745B">
          <w:rPr>
            <w:rStyle w:val="a7"/>
            <w:rFonts w:ascii="Arial" w:hAnsi="Arial" w:cs="Arial"/>
            <w:b/>
            <w:bCs/>
            <w:lang w:eastAsia="ru-RU"/>
          </w:rPr>
          <w:t>www.bzprof.ru</w:t>
        </w:r>
      </w:hyperlink>
    </w:p>
    <w:p w:rsidR="00F213F1" w:rsidRPr="00FE4E3D" w:rsidRDefault="00F213F1" w:rsidP="00FE4E3D">
      <w:pPr>
        <w:pStyle w:val="a4"/>
        <w:jc w:val="center"/>
        <w:rPr>
          <w:rFonts w:ascii="Arial" w:hAnsi="Arial" w:cs="Arial"/>
          <w:lang w:eastAsia="ru-RU"/>
        </w:rPr>
      </w:pPr>
    </w:p>
    <w:p w:rsidR="002656FA" w:rsidRPr="00AC2E2E" w:rsidRDefault="00546635" w:rsidP="000062CF">
      <w:pPr>
        <w:pStyle w:val="a4"/>
        <w:jc w:val="both"/>
        <w:rPr>
          <w:rFonts w:ascii="Arial" w:hAnsi="Arial" w:cs="Arial"/>
          <w:sz w:val="16"/>
          <w:szCs w:val="16"/>
        </w:rPr>
      </w:pPr>
      <w:r w:rsidRPr="00436677">
        <w:rPr>
          <w:rFonts w:ascii="Arial" w:hAnsi="Arial" w:cs="Arial"/>
        </w:rPr>
        <w:tab/>
      </w:r>
    </w:p>
    <w:sectPr w:rsidR="002656FA" w:rsidRPr="00AC2E2E" w:rsidSect="00C0593C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B2B98"/>
    <w:multiLevelType w:val="multilevel"/>
    <w:tmpl w:val="678AA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9E7F20"/>
    <w:multiLevelType w:val="hybridMultilevel"/>
    <w:tmpl w:val="01D4A238"/>
    <w:lvl w:ilvl="0" w:tplc="2C96F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82654"/>
    <w:multiLevelType w:val="hybridMultilevel"/>
    <w:tmpl w:val="E3A00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70DE4"/>
    <w:multiLevelType w:val="hybridMultilevel"/>
    <w:tmpl w:val="BBC4BF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9C866BB"/>
    <w:multiLevelType w:val="hybridMultilevel"/>
    <w:tmpl w:val="B7E8E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087BC1"/>
    <w:multiLevelType w:val="hybridMultilevel"/>
    <w:tmpl w:val="BCF22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65DD4"/>
    <w:multiLevelType w:val="hybridMultilevel"/>
    <w:tmpl w:val="DD92B1C8"/>
    <w:lvl w:ilvl="0" w:tplc="00000002">
      <w:start w:val="1"/>
      <w:numFmt w:val="bullet"/>
      <w:lvlText w:val=""/>
      <w:lvlJc w:val="left"/>
      <w:pPr>
        <w:ind w:left="1004" w:hanging="360"/>
      </w:pPr>
      <w:rPr>
        <w:rFonts w:ascii="Wingdings" w:hAnsi="Wingdings" w:cs="Wingdings" w:hint="default"/>
        <w:caps w:val="0"/>
        <w:smallCaps w:val="0"/>
        <w:strike w:val="0"/>
        <w:dstrike w:val="0"/>
        <w:color w:val="000099"/>
        <w:spacing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43240487"/>
    <w:multiLevelType w:val="multilevel"/>
    <w:tmpl w:val="E09C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526941"/>
    <w:multiLevelType w:val="hybridMultilevel"/>
    <w:tmpl w:val="70FE4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DA1966"/>
    <w:multiLevelType w:val="multilevel"/>
    <w:tmpl w:val="0CF2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05206E"/>
    <w:multiLevelType w:val="hybridMultilevel"/>
    <w:tmpl w:val="534C061E"/>
    <w:lvl w:ilvl="0" w:tplc="FF7E1932">
      <w:start w:val="1"/>
      <w:numFmt w:val="bullet"/>
      <w:lvlText w:val=""/>
      <w:lvlJc w:val="left"/>
      <w:pPr>
        <w:ind w:left="1004" w:hanging="360"/>
      </w:pPr>
      <w:rPr>
        <w:rFonts w:ascii="Wingdings" w:hAnsi="Wingdings" w:cs="Wingdings" w:hint="default"/>
        <w:b/>
        <w:i w:val="0"/>
        <w:color w:val="000099"/>
        <w:spacing w:val="-6"/>
        <w:sz w:val="18"/>
        <w:szCs w:val="18"/>
        <w:u w:val="none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61E8CE2F"/>
    <w:multiLevelType w:val="hybridMultilevel"/>
    <w:tmpl w:val="E83E25EC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7C495B02"/>
    <w:multiLevelType w:val="hybridMultilevel"/>
    <w:tmpl w:val="5E4AB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2"/>
  </w:num>
  <w:num w:numId="5">
    <w:abstractNumId w:val="8"/>
  </w:num>
  <w:num w:numId="6">
    <w:abstractNumId w:val="12"/>
  </w:num>
  <w:num w:numId="7">
    <w:abstractNumId w:val="4"/>
  </w:num>
  <w:num w:numId="8">
    <w:abstractNumId w:val="5"/>
  </w:num>
  <w:num w:numId="9">
    <w:abstractNumId w:val="11"/>
  </w:num>
  <w:num w:numId="10">
    <w:abstractNumId w:val="1"/>
  </w:num>
  <w:num w:numId="11">
    <w:abstractNumId w:val="0"/>
  </w:num>
  <w:num w:numId="12">
    <w:abstractNumId w:val="3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735A7"/>
    <w:rsid w:val="0000293C"/>
    <w:rsid w:val="000053FE"/>
    <w:rsid w:val="000062CF"/>
    <w:rsid w:val="000162EC"/>
    <w:rsid w:val="00020393"/>
    <w:rsid w:val="00021554"/>
    <w:rsid w:val="000255A4"/>
    <w:rsid w:val="00057020"/>
    <w:rsid w:val="000579E1"/>
    <w:rsid w:val="00062087"/>
    <w:rsid w:val="00062629"/>
    <w:rsid w:val="00080596"/>
    <w:rsid w:val="0008583C"/>
    <w:rsid w:val="000A2D6F"/>
    <w:rsid w:val="000C0BEE"/>
    <w:rsid w:val="000C590F"/>
    <w:rsid w:val="000C5E33"/>
    <w:rsid w:val="000D1288"/>
    <w:rsid w:val="000E2371"/>
    <w:rsid w:val="000E5193"/>
    <w:rsid w:val="00110407"/>
    <w:rsid w:val="00120678"/>
    <w:rsid w:val="00120D35"/>
    <w:rsid w:val="00126D71"/>
    <w:rsid w:val="00137174"/>
    <w:rsid w:val="001406A0"/>
    <w:rsid w:val="00145D38"/>
    <w:rsid w:val="00154A9C"/>
    <w:rsid w:val="00155645"/>
    <w:rsid w:val="00160B59"/>
    <w:rsid w:val="001735A7"/>
    <w:rsid w:val="0017597C"/>
    <w:rsid w:val="001905F7"/>
    <w:rsid w:val="001B0B32"/>
    <w:rsid w:val="001E0E43"/>
    <w:rsid w:val="00240650"/>
    <w:rsid w:val="00244991"/>
    <w:rsid w:val="002656FA"/>
    <w:rsid w:val="002757ED"/>
    <w:rsid w:val="00281976"/>
    <w:rsid w:val="0028545C"/>
    <w:rsid w:val="0029110F"/>
    <w:rsid w:val="00296D26"/>
    <w:rsid w:val="002974FF"/>
    <w:rsid w:val="002A4B60"/>
    <w:rsid w:val="002A5EBF"/>
    <w:rsid w:val="002B53C6"/>
    <w:rsid w:val="002B5CE0"/>
    <w:rsid w:val="002C3870"/>
    <w:rsid w:val="002D5DC2"/>
    <w:rsid w:val="002D60B6"/>
    <w:rsid w:val="002E386F"/>
    <w:rsid w:val="002E4FE8"/>
    <w:rsid w:val="002F62AF"/>
    <w:rsid w:val="002F750A"/>
    <w:rsid w:val="00300DF7"/>
    <w:rsid w:val="00303A25"/>
    <w:rsid w:val="00310AC1"/>
    <w:rsid w:val="0032338D"/>
    <w:rsid w:val="00336119"/>
    <w:rsid w:val="00364E74"/>
    <w:rsid w:val="00370B40"/>
    <w:rsid w:val="003A7DD9"/>
    <w:rsid w:val="003B351A"/>
    <w:rsid w:val="003D7052"/>
    <w:rsid w:val="003F75BB"/>
    <w:rsid w:val="003F7858"/>
    <w:rsid w:val="00404656"/>
    <w:rsid w:val="0041700B"/>
    <w:rsid w:val="0042514D"/>
    <w:rsid w:val="00427412"/>
    <w:rsid w:val="00430418"/>
    <w:rsid w:val="00434EA6"/>
    <w:rsid w:val="00436334"/>
    <w:rsid w:val="00436677"/>
    <w:rsid w:val="00445CBC"/>
    <w:rsid w:val="004471BE"/>
    <w:rsid w:val="004544A8"/>
    <w:rsid w:val="004559C1"/>
    <w:rsid w:val="00461939"/>
    <w:rsid w:val="00465165"/>
    <w:rsid w:val="00490C48"/>
    <w:rsid w:val="004951AF"/>
    <w:rsid w:val="004B46F0"/>
    <w:rsid w:val="004C0D9C"/>
    <w:rsid w:val="004C156B"/>
    <w:rsid w:val="004C4B57"/>
    <w:rsid w:val="004D5510"/>
    <w:rsid w:val="004F7916"/>
    <w:rsid w:val="005020C7"/>
    <w:rsid w:val="00511D45"/>
    <w:rsid w:val="00513B2D"/>
    <w:rsid w:val="00534984"/>
    <w:rsid w:val="00540364"/>
    <w:rsid w:val="0054102D"/>
    <w:rsid w:val="00546635"/>
    <w:rsid w:val="00547734"/>
    <w:rsid w:val="00550EDB"/>
    <w:rsid w:val="005537F2"/>
    <w:rsid w:val="005703E1"/>
    <w:rsid w:val="0057436B"/>
    <w:rsid w:val="00576313"/>
    <w:rsid w:val="00577463"/>
    <w:rsid w:val="00580295"/>
    <w:rsid w:val="00591369"/>
    <w:rsid w:val="005B2A94"/>
    <w:rsid w:val="005C2470"/>
    <w:rsid w:val="00602E24"/>
    <w:rsid w:val="00617C6D"/>
    <w:rsid w:val="0062740E"/>
    <w:rsid w:val="006504D6"/>
    <w:rsid w:val="00652E21"/>
    <w:rsid w:val="00657A2C"/>
    <w:rsid w:val="006600E6"/>
    <w:rsid w:val="00667FB6"/>
    <w:rsid w:val="00682218"/>
    <w:rsid w:val="006A0776"/>
    <w:rsid w:val="006A0C89"/>
    <w:rsid w:val="006A22D6"/>
    <w:rsid w:val="006B4EE6"/>
    <w:rsid w:val="006B608B"/>
    <w:rsid w:val="006C5089"/>
    <w:rsid w:val="006D57C4"/>
    <w:rsid w:val="006D6CCE"/>
    <w:rsid w:val="007003DD"/>
    <w:rsid w:val="00704404"/>
    <w:rsid w:val="00712D91"/>
    <w:rsid w:val="00714F89"/>
    <w:rsid w:val="00716759"/>
    <w:rsid w:val="00754E31"/>
    <w:rsid w:val="00773014"/>
    <w:rsid w:val="00776B96"/>
    <w:rsid w:val="00785A92"/>
    <w:rsid w:val="007918CF"/>
    <w:rsid w:val="007B1C06"/>
    <w:rsid w:val="007C0C7E"/>
    <w:rsid w:val="007C11BD"/>
    <w:rsid w:val="007C5103"/>
    <w:rsid w:val="007C7F65"/>
    <w:rsid w:val="007D1989"/>
    <w:rsid w:val="007D3631"/>
    <w:rsid w:val="007E4E4C"/>
    <w:rsid w:val="007E4E83"/>
    <w:rsid w:val="007F5116"/>
    <w:rsid w:val="007F7087"/>
    <w:rsid w:val="008035C9"/>
    <w:rsid w:val="00820ED3"/>
    <w:rsid w:val="00851D92"/>
    <w:rsid w:val="00852A6E"/>
    <w:rsid w:val="0085349B"/>
    <w:rsid w:val="00854A85"/>
    <w:rsid w:val="0085690D"/>
    <w:rsid w:val="00862369"/>
    <w:rsid w:val="00875815"/>
    <w:rsid w:val="008A3B2E"/>
    <w:rsid w:val="008B61C0"/>
    <w:rsid w:val="008D5C4F"/>
    <w:rsid w:val="008E4AEB"/>
    <w:rsid w:val="008F0607"/>
    <w:rsid w:val="008F6887"/>
    <w:rsid w:val="00903B59"/>
    <w:rsid w:val="009061C9"/>
    <w:rsid w:val="009067F1"/>
    <w:rsid w:val="0091525B"/>
    <w:rsid w:val="0091794C"/>
    <w:rsid w:val="00917D5E"/>
    <w:rsid w:val="00926E0B"/>
    <w:rsid w:val="00966BDA"/>
    <w:rsid w:val="0097765A"/>
    <w:rsid w:val="00983A08"/>
    <w:rsid w:val="0099712B"/>
    <w:rsid w:val="009A2BC9"/>
    <w:rsid w:val="009B2E7F"/>
    <w:rsid w:val="009C79E0"/>
    <w:rsid w:val="009E31F7"/>
    <w:rsid w:val="009F1F97"/>
    <w:rsid w:val="00A02137"/>
    <w:rsid w:val="00A05FC4"/>
    <w:rsid w:val="00A071D2"/>
    <w:rsid w:val="00A11D5E"/>
    <w:rsid w:val="00A20740"/>
    <w:rsid w:val="00A25F70"/>
    <w:rsid w:val="00A363AD"/>
    <w:rsid w:val="00A45543"/>
    <w:rsid w:val="00A4573B"/>
    <w:rsid w:val="00A651E7"/>
    <w:rsid w:val="00AA617E"/>
    <w:rsid w:val="00AA6A88"/>
    <w:rsid w:val="00AB56A8"/>
    <w:rsid w:val="00AC24EB"/>
    <w:rsid w:val="00AC2E2E"/>
    <w:rsid w:val="00AD0F54"/>
    <w:rsid w:val="00AD673F"/>
    <w:rsid w:val="00AD7658"/>
    <w:rsid w:val="00AE5048"/>
    <w:rsid w:val="00AF3956"/>
    <w:rsid w:val="00AF5B86"/>
    <w:rsid w:val="00B1773B"/>
    <w:rsid w:val="00B331B9"/>
    <w:rsid w:val="00B37D94"/>
    <w:rsid w:val="00BA3E81"/>
    <w:rsid w:val="00BC484D"/>
    <w:rsid w:val="00C0593C"/>
    <w:rsid w:val="00C12EEB"/>
    <w:rsid w:val="00C56C78"/>
    <w:rsid w:val="00C61678"/>
    <w:rsid w:val="00C65783"/>
    <w:rsid w:val="00C96F09"/>
    <w:rsid w:val="00CA1CDE"/>
    <w:rsid w:val="00CB1D47"/>
    <w:rsid w:val="00CD2A8C"/>
    <w:rsid w:val="00CD5100"/>
    <w:rsid w:val="00CD6AAF"/>
    <w:rsid w:val="00CE7A00"/>
    <w:rsid w:val="00CF3B11"/>
    <w:rsid w:val="00CF40D6"/>
    <w:rsid w:val="00D10466"/>
    <w:rsid w:val="00D13D9F"/>
    <w:rsid w:val="00D1506F"/>
    <w:rsid w:val="00D33D54"/>
    <w:rsid w:val="00D378E5"/>
    <w:rsid w:val="00D65793"/>
    <w:rsid w:val="00DA35F2"/>
    <w:rsid w:val="00DA561D"/>
    <w:rsid w:val="00DC114C"/>
    <w:rsid w:val="00DC3872"/>
    <w:rsid w:val="00DC41B3"/>
    <w:rsid w:val="00DC4410"/>
    <w:rsid w:val="00DD3D98"/>
    <w:rsid w:val="00DE09BD"/>
    <w:rsid w:val="00E06C39"/>
    <w:rsid w:val="00E35306"/>
    <w:rsid w:val="00E52E28"/>
    <w:rsid w:val="00E54FA5"/>
    <w:rsid w:val="00E6046C"/>
    <w:rsid w:val="00E61175"/>
    <w:rsid w:val="00E822E0"/>
    <w:rsid w:val="00E91293"/>
    <w:rsid w:val="00EA1781"/>
    <w:rsid w:val="00EA40E2"/>
    <w:rsid w:val="00EB00A9"/>
    <w:rsid w:val="00EB1575"/>
    <w:rsid w:val="00EC0DFF"/>
    <w:rsid w:val="00ED4793"/>
    <w:rsid w:val="00EF131D"/>
    <w:rsid w:val="00F213F1"/>
    <w:rsid w:val="00F254F2"/>
    <w:rsid w:val="00F26F69"/>
    <w:rsid w:val="00F346DB"/>
    <w:rsid w:val="00F3470F"/>
    <w:rsid w:val="00F36DEF"/>
    <w:rsid w:val="00F41E10"/>
    <w:rsid w:val="00F4680D"/>
    <w:rsid w:val="00F565CB"/>
    <w:rsid w:val="00F57C51"/>
    <w:rsid w:val="00F611B4"/>
    <w:rsid w:val="00F73C4D"/>
    <w:rsid w:val="00F922BF"/>
    <w:rsid w:val="00FA43CA"/>
    <w:rsid w:val="00FA47A4"/>
    <w:rsid w:val="00FA5ABF"/>
    <w:rsid w:val="00FB47DB"/>
    <w:rsid w:val="00FC00AB"/>
    <w:rsid w:val="00FD2C69"/>
    <w:rsid w:val="00FD390C"/>
    <w:rsid w:val="00FE09D5"/>
    <w:rsid w:val="00FE4E3D"/>
    <w:rsid w:val="00FE56D6"/>
    <w:rsid w:val="00FE6F6D"/>
    <w:rsid w:val="00FF4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50A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303A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50A"/>
    <w:pPr>
      <w:ind w:left="720"/>
      <w:contextualSpacing/>
    </w:pPr>
  </w:style>
  <w:style w:type="paragraph" w:styleId="a4">
    <w:name w:val="No Spacing"/>
    <w:uiPriority w:val="1"/>
    <w:qFormat/>
    <w:rsid w:val="006A0776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D60B6"/>
    <w:pPr>
      <w:spacing w:after="0" w:line="240" w:lineRule="auto"/>
      <w:jc w:val="center"/>
    </w:pPr>
    <w:rPr>
      <w:rFonts w:ascii="Arial" w:eastAsia="Times New Roman" w:hAnsi="Arial" w:cs="Times New Roman"/>
      <w:i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D60B6"/>
    <w:rPr>
      <w:rFonts w:ascii="Arial" w:eastAsia="Times New Roman" w:hAnsi="Arial" w:cs="Times New Roman"/>
      <w:i/>
      <w:szCs w:val="20"/>
      <w:lang w:eastAsia="ru-RU"/>
    </w:rPr>
  </w:style>
  <w:style w:type="character" w:styleId="a7">
    <w:name w:val="Hyperlink"/>
    <w:basedOn w:val="a0"/>
    <w:uiPriority w:val="99"/>
    <w:unhideWhenUsed/>
    <w:rsid w:val="002D60B6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D6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60B6"/>
    <w:rPr>
      <w:rFonts w:ascii="Tahoma" w:hAnsi="Tahoma" w:cs="Tahoma"/>
      <w:sz w:val="16"/>
      <w:szCs w:val="16"/>
    </w:rPr>
  </w:style>
  <w:style w:type="paragraph" w:customStyle="1" w:styleId="aa">
    <w:name w:val="Статья"/>
    <w:basedOn w:val="a"/>
    <w:link w:val="ab"/>
    <w:qFormat/>
    <w:rsid w:val="00DC41B3"/>
    <w:pPr>
      <w:shd w:val="clear" w:color="auto" w:fill="FFFFFF"/>
      <w:spacing w:after="0" w:line="240" w:lineRule="auto"/>
      <w:ind w:firstLine="56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b">
    <w:name w:val="Статья Знак"/>
    <w:link w:val="aa"/>
    <w:rsid w:val="00DC41B3"/>
    <w:rPr>
      <w:rFonts w:ascii="Times New Roman" w:eastAsia="Calibri" w:hAnsi="Times New Roman" w:cs="Times New Roman"/>
      <w:sz w:val="24"/>
      <w:szCs w:val="24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303A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itle-anons">
    <w:name w:val="title-anons"/>
    <w:basedOn w:val="a"/>
    <w:rsid w:val="00303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AD673F"/>
    <w:rPr>
      <w:b/>
      <w:bCs/>
    </w:rPr>
  </w:style>
  <w:style w:type="paragraph" w:styleId="ad">
    <w:name w:val="Normal (Web)"/>
    <w:basedOn w:val="a"/>
    <w:uiPriority w:val="99"/>
    <w:unhideWhenUsed/>
    <w:rsid w:val="00CB1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3294,bqiaagaaeyqcaaagiaiaaapecqaabewjaaaaaaaaaaaaaaaaaaaaaaaaaaaaaaaaaaaaaaaaaaaaaaaaaaaaaaaaaaaaaaaaaaaaaaaaaaaaaaaaaaaaaaaaaaaaaaaaaaaaaaaaaaaaaaaaaaaaaaaaaaaaaaaaaaaaaaaaaaaaaaaaaaaaaaaaaaaaaaaaaaaaaaaaaaaaaaaaaaaaaaaaaaaaaaaaaaaaaaaa"/>
    <w:basedOn w:val="a"/>
    <w:rsid w:val="00F9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20D3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20D35"/>
    <w:rPr>
      <w:sz w:val="16"/>
      <w:szCs w:val="16"/>
    </w:rPr>
  </w:style>
  <w:style w:type="paragraph" w:customStyle="1" w:styleId="ae">
    <w:name w:val="Знак Знак Знак Знак Знак Знак Знак"/>
    <w:basedOn w:val="a"/>
    <w:autoRedefine/>
    <w:rsid w:val="00854A85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">
    <w:name w:val="ШапкаТб"/>
    <w:basedOn w:val="a"/>
    <w:rsid w:val="00FE6F6D"/>
    <w:pPr>
      <w:widowControl w:val="0"/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="Times New Roman" w:hAnsi="Times New Roman" w:cs="Times New Roman"/>
      <w:bCs/>
      <w:i/>
      <w:iCs/>
      <w:sz w:val="18"/>
      <w:szCs w:val="18"/>
      <w:lang w:eastAsia="ru-RU"/>
    </w:rPr>
  </w:style>
  <w:style w:type="paragraph" w:customStyle="1" w:styleId="af0">
    <w:name w:val="Знак Знак Знак Знак Знак Знак Знак"/>
    <w:basedOn w:val="a"/>
    <w:autoRedefine/>
    <w:rsid w:val="0062740E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zprof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CB1EC-B0AA-4D9E-B627-CE906579D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5</cp:revision>
  <cp:lastPrinted>2025-06-17T02:22:00Z</cp:lastPrinted>
  <dcterms:created xsi:type="dcterms:W3CDTF">2026-10-06T01:24:00Z</dcterms:created>
  <dcterms:modified xsi:type="dcterms:W3CDTF">2026-10-06T02:14:00Z</dcterms:modified>
</cp:coreProperties>
</file>